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520" w:hanging="3520" w:hangingChars="1100"/>
        <w:rPr>
          <w:rFonts w:ascii="黑体" w:hAnsi="仿宋" w:eastAsia="黑体" w:cs="宋体"/>
          <w:sz w:val="32"/>
          <w:szCs w:val="32"/>
        </w:rPr>
      </w:pPr>
      <w:r>
        <w:rPr>
          <w:rFonts w:hint="eastAsia" w:ascii="黑体" w:hAnsi="仿宋" w:eastAsia="黑体" w:cs="宋体"/>
          <w:sz w:val="32"/>
          <w:szCs w:val="32"/>
        </w:rPr>
        <w:t>附件：</w:t>
      </w:r>
      <w:bookmarkStart w:id="0" w:name="_GoBack"/>
      <w:r>
        <w:rPr>
          <w:rFonts w:hint="eastAsia" w:ascii="黑体" w:hAnsi="仿宋" w:eastAsia="黑体" w:cs="宋体"/>
          <w:sz w:val="32"/>
          <w:szCs w:val="32"/>
        </w:rPr>
        <w:t>泰兴市人民医院2021年公开招聘高层次人才岗位表（第2批）</w:t>
      </w:r>
      <w:bookmarkEnd w:id="0"/>
    </w:p>
    <w:tbl>
      <w:tblPr>
        <w:tblStyle w:val="3"/>
        <w:tblpPr w:leftFromText="180" w:rightFromText="180" w:vertAnchor="text" w:horzAnchor="page" w:tblpXSpec="center" w:tblpY="291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709"/>
        <w:gridCol w:w="1276"/>
        <w:gridCol w:w="850"/>
        <w:gridCol w:w="851"/>
        <w:gridCol w:w="2729"/>
        <w:gridCol w:w="992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8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岗位类别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岗位代码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招聘人数</w:t>
            </w:r>
          </w:p>
        </w:tc>
        <w:tc>
          <w:tcPr>
            <w:tcW w:w="57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vMerge w:val="continue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泰兴市人民医院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肾脏内科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01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内科学（肾病）、临床医学（肾病）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心内科1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02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内科学（心血管病）、临床医学（心血管病）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取得博士学位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心内科2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03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内科学（心血管病）、临床医学（心血管病）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消化内科1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04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内科学（消化系病）、临床医学（消化系病）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取得博士学位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消化内科2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05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内科学（消化系病）、临床医学（消化系病）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呼吸内科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06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内科学（呼吸系病）、临床医学（呼吸系病）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风湿免疫科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07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内科学（风湿病）、临床医学（风湿病）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感染性疾病科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08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内科学（传染病）、临床医学（传染病）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老年医学科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09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老年医学、内科学、神经病学、肿瘤学、临床医学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全科医学科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全科医学、内科学、神经病学、肿瘤学、临床医学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神经内科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神经病学、临床医学（神经病学）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神经外科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外科学（神经外科）、临床医学（神经外科）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color w:val="C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普外科1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外科学（血管、甲乳方向）、临床医学（普外科）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取得博士学位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普外科2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外科学（血管、甲乳方向）、临床医学（普外科）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骨外科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外科学（骨外科）、临床医学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取得博士学位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心胸外科1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外科学（心胸外科）、临床医学（心胸外科）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取得博士学位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心胸外科2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17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外科学（心胸外科）、临床医学（心胸外科）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烧伤整形科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外科学（烧伤整形）、临床医学（烧伤整形）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重症医学科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危重病学、内科学、神经病学、肿瘤学、急诊医学、麻醉学、临床医学及相关专业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眼科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眼科学、临床医学（眼科）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口腔科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21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口腔医学、口腔内科学、颌面外科学、临床医学（口腔方向）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color w:val="C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妇产科1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22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妇产科学、临床医学（妇产科）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取得博士学位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妇产科2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23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妇产科学、临床医学（妇产科）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24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儿科学、临床医学（儿科）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急诊科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25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急诊医学、内科学、外科学、危重病学、神经病学、肿瘤学、临床医学及相关专业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color w:val="C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麻醉科1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26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麻醉学、临床医学（麻醉）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取得博士学位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麻醉科2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27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麻醉学、临床医学（麻醉）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医学心理科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28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精神病与精神卫生学、临床医学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取得硕士学位、取得执业医师资格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影像科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29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影像医学与核医学、临床医学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放射介入科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影像医学与核医学、临床医学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超声科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31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影像医学与核医学、全科医学、临床医学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内镜中心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32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内科学（消化系病）、临床医学（消化系病）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color w:val="C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病理科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33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临床病理学、病理学与病理生理学（病理诊断方向）、临床医学（病理方向）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取得硕士学位、取得执业医师资格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营养科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34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临床营养学、营养与食品卫生学、临床医学类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取得硕士学位、取得执业医师资格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护理部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35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护理、护理学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合计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39</w:t>
            </w: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rPr>
          <w:rFonts w:ascii="黑体" w:hAnsi="仿宋" w:eastAsia="黑体" w:cs="宋体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84574422"/>
    </w:sdtPr>
    <w:sdtContent>
      <w:p>
        <w:pPr>
          <w:pStyle w:val="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DF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2021-05-13T03:36:33Z</dcterms:created>
  <dc:creator>Administrator</dc:creator>
  <cp:lastModifiedBy>周哈妮 </cp:lastModifiedBy>
  <dcterms:modified xsi:type="dcterms:W3CDTF">2021-05-13T03:36:47Z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F914B0E81DE4491EA9FB7203422EEDF3</vt:lpwstr>
  </property>
</Properties>
</file>